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2D07A" w14:textId="77777777" w:rsidR="0081646B" w:rsidRDefault="0081646B" w:rsidP="00DC157D"/>
    <w:p w14:paraId="2317ADA0" w14:textId="77777777" w:rsidR="009E10E3" w:rsidRDefault="009E10E3" w:rsidP="00DC157D"/>
    <w:p w14:paraId="7EBBCC41" w14:textId="023021DF" w:rsidR="009E10E3" w:rsidRDefault="009E10E3" w:rsidP="005B6C9E">
      <w:pPr>
        <w:pStyle w:val="Ttulo1"/>
      </w:pPr>
      <w:r>
        <w:t>FIANZA COSTAS: CÓMO DEPOSITARLA Y CÓMO RECLAMARLA</w:t>
      </w:r>
    </w:p>
    <w:p w14:paraId="0E25DDDA" w14:textId="6956B342" w:rsidR="009E10E3" w:rsidRPr="009E10E3" w:rsidRDefault="007879F6" w:rsidP="009E10E3">
      <w:pPr>
        <w:rPr>
          <w:b/>
          <w:bCs/>
        </w:rPr>
      </w:pPr>
      <w:r>
        <w:t xml:space="preserve">Para el permiso anual se depositará fianza de 500 €. </w:t>
      </w:r>
      <w:r w:rsidR="00FB6B1E">
        <w:t>En el caso de autorizaciones puntuales</w:t>
      </w:r>
      <w:r w:rsidR="00D01B7E">
        <w:t xml:space="preserve"> cuyas </w:t>
      </w:r>
      <w:r w:rsidR="009E10E3">
        <w:t>instalaciones ocup</w:t>
      </w:r>
      <w:r w:rsidR="00FB6B1E">
        <w:t>e</w:t>
      </w:r>
      <w:r w:rsidR="009E10E3">
        <w:t xml:space="preserve">n el dominio público marítimo terrestre durante más de 24 horas. </w:t>
      </w:r>
      <w:proofErr w:type="gramStart"/>
      <w:r w:rsidR="009E10E3">
        <w:t>La fianza definitiva a depositar</w:t>
      </w:r>
      <w:proofErr w:type="gramEnd"/>
      <w:r w:rsidR="009E10E3">
        <w:t xml:space="preserve"> es del </w:t>
      </w:r>
      <w:r w:rsidR="009E10E3" w:rsidRPr="009C65D9">
        <w:t xml:space="preserve">5% del presupuesto que se destina a esa localización. </w:t>
      </w:r>
      <w:r w:rsidR="009E10E3">
        <w:t>Vea aquí las instrucciones para depositar fianza.</w:t>
      </w:r>
    </w:p>
    <w:p w14:paraId="3F3923F9" w14:textId="77777777" w:rsidR="009E10E3" w:rsidRPr="00242529" w:rsidRDefault="009E10E3" w:rsidP="009E10E3"/>
    <w:p w14:paraId="0597D15A" w14:textId="486451DB" w:rsidR="009E10E3" w:rsidRPr="00242529" w:rsidRDefault="009E10E3" w:rsidP="007D582B">
      <w:pPr>
        <w:pStyle w:val="Prrafodelista"/>
        <w:numPr>
          <w:ilvl w:val="0"/>
          <w:numId w:val="3"/>
        </w:numPr>
        <w:jc w:val="left"/>
      </w:pPr>
      <w:r w:rsidRPr="009E10E3">
        <w:rPr>
          <w:b/>
          <w:bCs/>
        </w:rPr>
        <w:t xml:space="preserve">Se debe estar dado de alta a terceros </w:t>
      </w:r>
      <w:r w:rsidRPr="009E10E3">
        <w:t>en el Gobierno de Canarias (trámite persona física o si es persona jurídica ‘acreedores que actúan como representantes) </w:t>
      </w:r>
      <w:r>
        <w:t xml:space="preserve">a través de este trámite: </w:t>
      </w:r>
      <w:hyperlink r:id="rId11" w:history="1">
        <w:r w:rsidRPr="00CB5E91">
          <w:rPr>
            <w:rStyle w:val="Hipervnculo"/>
          </w:rPr>
          <w:t>http://www.gobiernodecanarias.org/hacienda/dgtesoro/altas_terceros/  </w:t>
        </w:r>
      </w:hyperlink>
    </w:p>
    <w:p w14:paraId="2C47275D" w14:textId="78FF9CE9" w:rsidR="009E10E3" w:rsidRPr="00D01B7E" w:rsidRDefault="009E10E3" w:rsidP="007E6C4E">
      <w:pPr>
        <w:pStyle w:val="Prrafodelista"/>
        <w:numPr>
          <w:ilvl w:val="0"/>
          <w:numId w:val="3"/>
        </w:numPr>
        <w:jc w:val="left"/>
        <w:rPr>
          <w:rStyle w:val="Hipervnculo"/>
          <w:color w:val="auto"/>
          <w:u w:val="none"/>
        </w:rPr>
      </w:pPr>
      <w:r w:rsidRPr="009E10E3">
        <w:rPr>
          <w:b/>
          <w:bCs/>
        </w:rPr>
        <w:t xml:space="preserve">Depositar la fianza </w:t>
      </w:r>
      <w:r w:rsidRPr="009E10E3">
        <w:t>en la Caja de Depósito de la Comunidad Autónoma de Canarias a través de este trámite:</w:t>
      </w:r>
      <w:r w:rsidRPr="009E10E3">
        <w:rPr>
          <w:b/>
          <w:bCs/>
        </w:rPr>
        <w:t xml:space="preserve"> </w:t>
      </w:r>
      <w:hyperlink r:id="rId12" w:history="1">
        <w:r w:rsidRPr="00242529">
          <w:rPr>
            <w:rStyle w:val="Hipervnculo"/>
          </w:rPr>
          <w:t>https://sede.gobiernodecanarias.org/sede/procedimientos_servicios/tramites/6672</w:t>
        </w:r>
      </w:hyperlink>
    </w:p>
    <w:p w14:paraId="187F630A" w14:textId="7E9C1B0B" w:rsidR="00D01B7E" w:rsidRDefault="00D01B7E" w:rsidP="00D01B7E">
      <w:pPr>
        <w:pStyle w:val="Prrafodelista"/>
        <w:jc w:val="left"/>
      </w:pPr>
    </w:p>
    <w:p w14:paraId="23316F12" w14:textId="047A245E" w:rsidR="003A2EC4" w:rsidRDefault="00BB3905" w:rsidP="00D01B7E">
      <w:pPr>
        <w:pStyle w:val="Prrafodelista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720798" wp14:editId="223A475B">
            <wp:simplePos x="0" y="0"/>
            <wp:positionH relativeFrom="column">
              <wp:posOffset>2793509</wp:posOffset>
            </wp:positionH>
            <wp:positionV relativeFrom="paragraph">
              <wp:posOffset>3810</wp:posOffset>
            </wp:positionV>
            <wp:extent cx="3543300" cy="1656080"/>
            <wp:effectExtent l="0" t="0" r="0" b="1270"/>
            <wp:wrapTight wrapText="bothSides">
              <wp:wrapPolygon edited="0">
                <wp:start x="0" y="0"/>
                <wp:lineTo x="0" y="21368"/>
                <wp:lineTo x="21484" y="21368"/>
                <wp:lineTo x="21484" y="0"/>
                <wp:lineTo x="0" y="0"/>
              </wp:wrapPolygon>
            </wp:wrapTight>
            <wp:docPr id="1819043361" name="Imagen 2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43361" name="Imagen 2" descr="Interfaz de usuario gráfica, Aplicación, Word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25"/>
                    <a:stretch/>
                  </pic:blipFill>
                  <pic:spPr bwMode="auto">
                    <a:xfrm>
                      <a:off x="0" y="0"/>
                      <a:ext cx="354330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Organismo, consejería y sección: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Consejería de Obras públicas, vivienda y movilidad, sección dirección general costas y gestión del espacio marítimo canario</w:t>
      </w:r>
    </w:p>
    <w:p w14:paraId="09E97569" w14:textId="605F86D9" w:rsidR="00BB3905" w:rsidRDefault="00BB3905" w:rsidP="00D01B7E">
      <w:pPr>
        <w:pStyle w:val="Prrafodelista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Depósito definitivo</w:t>
      </w:r>
    </w:p>
    <w:p w14:paraId="1DB5CC98" w14:textId="12753C97" w:rsidR="00BB3905" w:rsidRDefault="00BB3905" w:rsidP="00D01B7E">
      <w:pPr>
        <w:pStyle w:val="Prrafodelista"/>
        <w:jc w:val="lef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Concepto: Fianzas para responder de bienes públicos</w:t>
      </w:r>
    </w:p>
    <w:p w14:paraId="33DB9CD2" w14:textId="4BF7F7B6" w:rsidR="00302FE7" w:rsidRDefault="00302FE7" w:rsidP="00D01B7E">
      <w:pPr>
        <w:pStyle w:val="Prrafodelista"/>
        <w:jc w:val="left"/>
        <w:rPr>
          <w:noProof/>
        </w:rPr>
      </w:pPr>
    </w:p>
    <w:p w14:paraId="0FEEAF78" w14:textId="3763A33D" w:rsidR="00302FE7" w:rsidRPr="00242529" w:rsidRDefault="00302FE7" w:rsidP="00D01B7E">
      <w:pPr>
        <w:pStyle w:val="Prrafodelista"/>
        <w:jc w:val="left"/>
      </w:pPr>
    </w:p>
    <w:p w14:paraId="40BDE111" w14:textId="44D7B1D4" w:rsidR="009E10E3" w:rsidRPr="00DB0815" w:rsidRDefault="009E10E3" w:rsidP="009E10E3">
      <w:pPr>
        <w:pStyle w:val="Prrafodelista"/>
        <w:numPr>
          <w:ilvl w:val="0"/>
          <w:numId w:val="3"/>
        </w:numPr>
        <w:jc w:val="left"/>
      </w:pPr>
      <w:r w:rsidRPr="00DB0815">
        <w:t>Una vez acabado el proyecto se </w:t>
      </w:r>
      <w:r w:rsidRPr="00DB0815">
        <w:rPr>
          <w:b/>
          <w:bCs/>
        </w:rPr>
        <w:t>solicitará la devolución de fianza </w:t>
      </w:r>
      <w:r w:rsidRPr="00DB0815">
        <w:t>con una solicitud general al Gobierno de Canarias, o dentro del mismo expediente de la autorización de la producción preferiblemente a través de su propia sede</w:t>
      </w:r>
      <w:r w:rsidR="00DB0815" w:rsidRPr="00DB0815">
        <w:t xml:space="preserve"> e</w:t>
      </w:r>
      <w:r w:rsidRPr="00DB0815">
        <w:t>lectrónica </w:t>
      </w:r>
      <w:hyperlink r:id="rId14" w:history="1">
        <w:r w:rsidRPr="00DB0815">
          <w:t>(</w:t>
        </w:r>
        <w:r w:rsidR="00EC0D9E" w:rsidRPr="00EC0D9E">
          <w:rPr>
            <w:rStyle w:val="Hipervnculo"/>
            <w:color w:val="00539A" w:themeColor="accent6" w:themeShade="BF"/>
          </w:rPr>
          <w:t>https://sede.gobiern</w:t>
        </w:r>
        <w:r w:rsidR="00EC0D9E" w:rsidRPr="00EC0D9E">
          <w:rPr>
            <w:rStyle w:val="Hipervnculo"/>
            <w:color w:val="00539A" w:themeColor="accent6" w:themeShade="BF"/>
          </w:rPr>
          <w:t>o</w:t>
        </w:r>
        <w:r w:rsidR="00EC0D9E" w:rsidRPr="00EC0D9E">
          <w:rPr>
            <w:rStyle w:val="Hipervnculo"/>
            <w:color w:val="00539A" w:themeColor="accent6" w:themeShade="BF"/>
          </w:rPr>
          <w:t>decanarias.org/sede/</w:t>
        </w:r>
        <w:r w:rsidRPr="00DB0815">
          <w:t>) y deberá acompañar</w:t>
        </w:r>
      </w:hyperlink>
      <w:r w:rsidRPr="00DB0815">
        <w:t>: </w:t>
      </w:r>
    </w:p>
    <w:p w14:paraId="4F70318D" w14:textId="77777777" w:rsidR="009E10E3" w:rsidRPr="00242529" w:rsidRDefault="009E10E3" w:rsidP="009E10E3">
      <w:pPr>
        <w:numPr>
          <w:ilvl w:val="2"/>
          <w:numId w:val="2"/>
        </w:numPr>
      </w:pPr>
      <w:r w:rsidRPr="00DB0815">
        <w:t>Solicitud de devolución de</w:t>
      </w:r>
      <w:r w:rsidRPr="00242529">
        <w:t xml:space="preserve"> fianza</w:t>
      </w:r>
    </w:p>
    <w:p w14:paraId="1E29C90A" w14:textId="77777777" w:rsidR="009E10E3" w:rsidRPr="00242529" w:rsidRDefault="009E10E3" w:rsidP="009E10E3">
      <w:pPr>
        <w:numPr>
          <w:ilvl w:val="2"/>
          <w:numId w:val="2"/>
        </w:numPr>
      </w:pPr>
      <w:r w:rsidRPr="00242529">
        <w:t>Resolución de la autorización al respecto</w:t>
      </w:r>
    </w:p>
    <w:p w14:paraId="07F28B67" w14:textId="085E3C41" w:rsidR="009E10E3" w:rsidRPr="00DC157D" w:rsidRDefault="009E10E3" w:rsidP="0033149C">
      <w:pPr>
        <w:numPr>
          <w:ilvl w:val="2"/>
          <w:numId w:val="2"/>
        </w:numPr>
      </w:pPr>
      <w:r w:rsidRPr="00242529">
        <w:t>Justificante de depósito de la fianza</w:t>
      </w:r>
    </w:p>
    <w:sectPr w:rsidR="009E10E3" w:rsidRPr="00DC157D" w:rsidSect="00893209">
      <w:headerReference w:type="default" r:id="rId15"/>
      <w:footerReference w:type="default" r:id="rId16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C3F16" w14:textId="77777777" w:rsidR="00C83E9B" w:rsidRDefault="00C83E9B" w:rsidP="00CB09E4">
      <w:r>
        <w:separator/>
      </w:r>
    </w:p>
  </w:endnote>
  <w:endnote w:type="continuationSeparator" w:id="0">
    <w:p w14:paraId="502CE541" w14:textId="77777777" w:rsidR="00C83E9B" w:rsidRDefault="00C83E9B" w:rsidP="00CB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6349946"/>
      <w:docPartObj>
        <w:docPartGallery w:val="Page Numbers (Bottom of Page)"/>
        <w:docPartUnique/>
      </w:docPartObj>
    </w:sdtPr>
    <w:sdtEndPr/>
    <w:sdtContent>
      <w:p w14:paraId="6E34FB17" w14:textId="77777777" w:rsidR="00A91231" w:rsidRPr="00B24194" w:rsidRDefault="00893209" w:rsidP="00B24194">
        <w:pPr>
          <w:pStyle w:val="Piedepgina"/>
          <w:spacing w:before="0"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63360" behindDoc="0" locked="0" layoutInCell="1" allowOverlap="1" wp14:anchorId="3E0D4CD6" wp14:editId="1F4973A7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5FE69333" wp14:editId="2BA9FAF3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0460D6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4103ACB6" w14:textId="77777777" w:rsidR="00893209" w:rsidRP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45059A15" w14:textId="77777777" w:rsidR="00893209" w:rsidRDefault="00893209" w:rsidP="00893209">
                              <w:pPr>
                                <w:pStyle w:val="Piedepgina"/>
                                <w:spacing w:before="0"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FE69333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36.95pt;margin-top:-19.6pt;width:213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160460D6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4103ACB6" w14:textId="77777777" w:rsidR="00893209" w:rsidRPr="00893209" w:rsidRDefault="00893209" w:rsidP="00893209">
                        <w:pPr>
                          <w:pStyle w:val="Piedepgina"/>
                          <w:spacing w:before="0"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45059A15" w14:textId="77777777" w:rsidR="00893209" w:rsidRDefault="00893209" w:rsidP="00893209">
                        <w:pPr>
                          <w:pStyle w:val="Piedepgina"/>
                          <w:spacing w:before="0"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30CF393" wp14:editId="12E92A31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0B4A89F9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  <w:sz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0CF393" id="Rectángulo 25" o:spid="_x0000_s1027" style="position:absolute;left:0;text-align:left;margin-left:0;margin-top:0;width:30pt;height:5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0B4A89F9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  <w:sz w:val="24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  <w:sz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CEBCE" w14:textId="77777777" w:rsidR="00C83E9B" w:rsidRDefault="00C83E9B" w:rsidP="00CB09E4">
      <w:r>
        <w:separator/>
      </w:r>
    </w:p>
  </w:footnote>
  <w:footnote w:type="continuationSeparator" w:id="0">
    <w:p w14:paraId="32DB121C" w14:textId="77777777" w:rsidR="00C83E9B" w:rsidRDefault="00C83E9B" w:rsidP="00CB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1AA5D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379F8C" wp14:editId="6DF07D8C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94040"/>
    <w:multiLevelType w:val="hybridMultilevel"/>
    <w:tmpl w:val="DDBAE7A2"/>
    <w:lvl w:ilvl="0" w:tplc="0C1C0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05940"/>
    <w:multiLevelType w:val="multilevel"/>
    <w:tmpl w:val="7604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990722"/>
    <w:multiLevelType w:val="hybridMultilevel"/>
    <w:tmpl w:val="A4E8D8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3459750">
    <w:abstractNumId w:val="1"/>
  </w:num>
  <w:num w:numId="2" w16cid:durableId="1363743861">
    <w:abstractNumId w:val="1"/>
    <w:lvlOverride w:ilvl="1">
      <w:lvl w:ilvl="1">
        <w:numFmt w:val="decimal"/>
        <w:lvlText w:val="%2."/>
        <w:lvlJc w:val="left"/>
      </w:lvl>
    </w:lvlOverride>
  </w:num>
  <w:num w:numId="3" w16cid:durableId="1011760475">
    <w:abstractNumId w:val="0"/>
  </w:num>
  <w:num w:numId="4" w16cid:durableId="98455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E3"/>
    <w:rsid w:val="0009386B"/>
    <w:rsid w:val="00096E13"/>
    <w:rsid w:val="000A607F"/>
    <w:rsid w:val="001C5BC9"/>
    <w:rsid w:val="001F7E78"/>
    <w:rsid w:val="00230483"/>
    <w:rsid w:val="00234923"/>
    <w:rsid w:val="002776B5"/>
    <w:rsid w:val="002B4AEC"/>
    <w:rsid w:val="00302FE7"/>
    <w:rsid w:val="00303A63"/>
    <w:rsid w:val="00323C76"/>
    <w:rsid w:val="003317B7"/>
    <w:rsid w:val="003502E7"/>
    <w:rsid w:val="00353217"/>
    <w:rsid w:val="003A2EC4"/>
    <w:rsid w:val="004E2946"/>
    <w:rsid w:val="0052428E"/>
    <w:rsid w:val="00590ABA"/>
    <w:rsid w:val="005B6C9E"/>
    <w:rsid w:val="005E219F"/>
    <w:rsid w:val="006D1E3D"/>
    <w:rsid w:val="00740E15"/>
    <w:rsid w:val="007501FC"/>
    <w:rsid w:val="007879F6"/>
    <w:rsid w:val="007B4283"/>
    <w:rsid w:val="007E3E8E"/>
    <w:rsid w:val="008158CC"/>
    <w:rsid w:val="0081646B"/>
    <w:rsid w:val="00893209"/>
    <w:rsid w:val="008C657D"/>
    <w:rsid w:val="008D6DBB"/>
    <w:rsid w:val="00920594"/>
    <w:rsid w:val="00990E23"/>
    <w:rsid w:val="009E10E3"/>
    <w:rsid w:val="00A91231"/>
    <w:rsid w:val="00B24194"/>
    <w:rsid w:val="00B81B11"/>
    <w:rsid w:val="00B9481F"/>
    <w:rsid w:val="00BB3905"/>
    <w:rsid w:val="00C83E9B"/>
    <w:rsid w:val="00CB09E4"/>
    <w:rsid w:val="00CF415F"/>
    <w:rsid w:val="00D01B7E"/>
    <w:rsid w:val="00D6700A"/>
    <w:rsid w:val="00DA2047"/>
    <w:rsid w:val="00DB0815"/>
    <w:rsid w:val="00DC157D"/>
    <w:rsid w:val="00E80087"/>
    <w:rsid w:val="00EC0D9E"/>
    <w:rsid w:val="00EF6E65"/>
    <w:rsid w:val="00F03AE6"/>
    <w:rsid w:val="00F07C7E"/>
    <w:rsid w:val="00F1753A"/>
    <w:rsid w:val="00FA1B39"/>
    <w:rsid w:val="00FB6B1E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AA8E"/>
  <w15:chartTrackingRefBased/>
  <w15:docId w15:val="{1C4025CE-6F0D-49F6-BDBA-E91D22D8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0E3"/>
    <w:pPr>
      <w:spacing w:before="240" w:line="288" w:lineRule="auto"/>
      <w:jc w:val="both"/>
    </w:pPr>
    <w:rPr>
      <w:rFonts w:ascii="Tahoma" w:hAnsi="Tahoma"/>
      <w:kern w:val="0"/>
      <w:sz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  <w:outlineLvl w:val="2"/>
    </w:pPr>
    <w:rPr>
      <w:rFonts w:eastAsiaTheme="majorEastAsia" w:cstheme="majorBidi"/>
      <w:color w:val="194F9E" w:themeColor="background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10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086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10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162C2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10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162C2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10E3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35439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10E3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35439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 w:line="240" w:lineRule="auto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10E3"/>
    <w:rPr>
      <w:rFonts w:eastAsiaTheme="majorEastAsia" w:cstheme="majorBidi"/>
      <w:color w:val="000868" w:themeColor="accent1" w:themeShade="BF"/>
      <w:kern w:val="0"/>
      <w:sz w:val="22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10E3"/>
    <w:rPr>
      <w:rFonts w:eastAsiaTheme="majorEastAsia" w:cstheme="majorBidi"/>
      <w:i/>
      <w:iCs/>
      <w:color w:val="5162C2" w:themeColor="text1" w:themeTint="A6"/>
      <w:kern w:val="0"/>
      <w:sz w:val="22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10E3"/>
    <w:rPr>
      <w:rFonts w:eastAsiaTheme="majorEastAsia" w:cstheme="majorBidi"/>
      <w:color w:val="5162C2" w:themeColor="text1" w:themeTint="A6"/>
      <w:kern w:val="0"/>
      <w:sz w:val="22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10E3"/>
    <w:rPr>
      <w:rFonts w:eastAsiaTheme="majorEastAsia" w:cstheme="majorBidi"/>
      <w:i/>
      <w:iCs/>
      <w:color w:val="354397" w:themeColor="text1" w:themeTint="D8"/>
      <w:kern w:val="0"/>
      <w:sz w:val="22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10E3"/>
    <w:rPr>
      <w:rFonts w:eastAsiaTheme="majorEastAsia" w:cstheme="majorBidi"/>
      <w:color w:val="354397" w:themeColor="text1" w:themeTint="D8"/>
      <w:kern w:val="0"/>
      <w:sz w:val="22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E10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162C2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10E3"/>
    <w:rPr>
      <w:rFonts w:eastAsiaTheme="majorEastAsia" w:cstheme="majorBidi"/>
      <w:color w:val="5162C2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E10E3"/>
    <w:pPr>
      <w:spacing w:before="160" w:after="160"/>
      <w:jc w:val="center"/>
    </w:pPr>
    <w:rPr>
      <w:i/>
      <w:iCs/>
      <w:color w:val="3E4FB1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10E3"/>
    <w:rPr>
      <w:rFonts w:ascii="Tahoma" w:hAnsi="Tahoma"/>
      <w:i/>
      <w:iCs/>
      <w:color w:val="3E4FB1" w:themeColor="text1" w:themeTint="BF"/>
      <w:kern w:val="0"/>
      <w:sz w:val="22"/>
      <w14:ligatures w14:val="none"/>
    </w:rPr>
  </w:style>
  <w:style w:type="paragraph" w:styleId="Prrafodelista">
    <w:name w:val="List Paragraph"/>
    <w:basedOn w:val="Normal"/>
    <w:uiPriority w:val="34"/>
    <w:qFormat/>
    <w:rsid w:val="009E10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10E3"/>
    <w:rPr>
      <w:i/>
      <w:iCs/>
      <w:color w:val="000868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10E3"/>
    <w:pPr>
      <w:pBdr>
        <w:top w:val="single" w:sz="4" w:space="10" w:color="000868" w:themeColor="accent1" w:themeShade="BF"/>
        <w:bottom w:val="single" w:sz="4" w:space="10" w:color="000868" w:themeColor="accent1" w:themeShade="BF"/>
      </w:pBdr>
      <w:spacing w:before="360" w:after="360"/>
      <w:ind w:left="864" w:right="864"/>
      <w:jc w:val="center"/>
    </w:pPr>
    <w:rPr>
      <w:i/>
      <w:iCs/>
      <w:color w:val="00086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10E3"/>
    <w:rPr>
      <w:rFonts w:ascii="Tahoma" w:hAnsi="Tahoma"/>
      <w:i/>
      <w:iCs/>
      <w:color w:val="000868" w:themeColor="accent1" w:themeShade="BF"/>
      <w:kern w:val="0"/>
      <w:sz w:val="22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E10E3"/>
    <w:rPr>
      <w:b/>
      <w:bCs/>
      <w:smallCaps/>
      <w:color w:val="000868" w:themeColor="accent1" w:themeShade="BF"/>
      <w:spacing w:val="5"/>
    </w:rPr>
  </w:style>
  <w:style w:type="character" w:styleId="Hipervnculovisitado">
    <w:name w:val="FollowedHyperlink"/>
    <w:basedOn w:val="Fuentedeprrafopredeter"/>
    <w:uiPriority w:val="99"/>
    <w:semiHidden/>
    <w:unhideWhenUsed/>
    <w:rsid w:val="00EC0D9E"/>
    <w:rPr>
      <w:color w:val="009AD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de.gobiernodecanarias.org/sede/procedimientos_servicios/tramites/667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biernodecanarias.org/hacienda/dgtesoro/altas_terceros/&#160;&#160;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de.gobiernodecanarias.org/sed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9163ab-4d1c-46a7-8d61-b5cee27b7450" xsi:nil="true"/>
    <lcf76f155ced4ddcb4097134ff3c332f xmlns="9b82f571-e864-4b98-84bd-930f661ed4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69C42FB1FA284BA60CDF94DEB4DBF3" ma:contentTypeVersion="18" ma:contentTypeDescription="Crear nuevo documento." ma:contentTypeScope="" ma:versionID="218e85e3c936126742ff75786f965d4a">
  <xsd:schema xmlns:xsd="http://www.w3.org/2001/XMLSchema" xmlns:xs="http://www.w3.org/2001/XMLSchema" xmlns:p="http://schemas.microsoft.com/office/2006/metadata/properties" xmlns:ns2="9b82f571-e864-4b98-84bd-930f661ed42a" xmlns:ns3="8c9163ab-4d1c-46a7-8d61-b5cee27b7450" targetNamespace="http://schemas.microsoft.com/office/2006/metadata/properties" ma:root="true" ma:fieldsID="011d7152e2d9e721e45c376968fb53f3" ns2:_="" ns3:_="">
    <xsd:import namespace="9b82f571-e864-4b98-84bd-930f661ed42a"/>
    <xsd:import namespace="8c9163ab-4d1c-46a7-8d61-b5cee27b7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2f571-e864-4b98-84bd-930f661ed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163ab-4d1c-46a7-8d61-b5cee27b7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b147fa-312a-45c5-92ba-3704377bb88c}" ma:internalName="TaxCatchAll" ma:showField="CatchAllData" ma:web="8c9163ab-4d1c-46a7-8d61-b5cee27b7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8c9163ab-4d1c-46a7-8d61-b5cee27b7450"/>
    <ds:schemaRef ds:uri="9b82f571-e864-4b98-84bd-930f661ed42a"/>
  </ds:schemaRefs>
</ds:datastoreItem>
</file>

<file path=customXml/itemProps2.xml><?xml version="1.0" encoding="utf-8"?>
<ds:datastoreItem xmlns:ds="http://schemas.openxmlformats.org/officeDocument/2006/customXml" ds:itemID="{67F3AE77-D2E8-4D54-8653-7379AF31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2f571-e864-4b98-84bd-930f661ed42a"/>
    <ds:schemaRef ds:uri="8c9163ab-4d1c-46a7-8d61-b5cee27b7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Concha Díaz Ferrer</dc:creator>
  <cp:keywords/>
  <dc:description/>
  <cp:lastModifiedBy>Concha Díaz Ferrer</cp:lastModifiedBy>
  <cp:revision>11</cp:revision>
  <cp:lastPrinted>2024-09-05T13:09:00Z</cp:lastPrinted>
  <dcterms:created xsi:type="dcterms:W3CDTF">2024-09-04T14:05:00Z</dcterms:created>
  <dcterms:modified xsi:type="dcterms:W3CDTF">2024-11-08T10:43:00Z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0x010100F969C42FB1FA284BA60CDF94DEB4DBF3</vt:lpwstr>
  </property>
  <property fmtid="{D5CDD505-2E9C-101B-9397-08002B2CF9AE}" pid="3" name="MediaServiceImageTags">
    <vt:lpwstr/>
  </property>
</Properties>
</file>